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CE6B" w14:textId="20ACC5E2" w:rsidR="00473521" w:rsidRPr="00D16150" w:rsidRDefault="00473521" w:rsidP="00215886">
      <w:pPr>
        <w:pStyle w:val="BodyText"/>
        <w:ind w:left="720" w:right="-1520"/>
        <w:jc w:val="both"/>
        <w:rPr>
          <w:sz w:val="18"/>
          <w:szCs w:val="24"/>
        </w:rPr>
      </w:pPr>
    </w:p>
    <w:p w14:paraId="3E2BA99C" w14:textId="77777777" w:rsidR="00D16150" w:rsidRPr="00512E8A" w:rsidRDefault="00D16150" w:rsidP="005551F3">
      <w:pPr>
        <w:pStyle w:val="BodyText"/>
        <w:jc w:val="both"/>
        <w:rPr>
          <w:rFonts w:ascii="Cambria" w:eastAsia="Cambria" w:hAnsi="Cambria" w:cs="Cambria"/>
          <w:b/>
          <w:bCs/>
          <w:color w:val="0070C0"/>
          <w:sz w:val="16"/>
          <w:szCs w:val="16"/>
        </w:rPr>
      </w:pPr>
    </w:p>
    <w:p w14:paraId="0DE06C3D" w14:textId="77777777" w:rsidR="00A86FC9" w:rsidRDefault="00A86FC9" w:rsidP="005551F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70C0"/>
          <w:sz w:val="32"/>
          <w:szCs w:val="32"/>
        </w:rPr>
        <w:t>Abstract Guideline</w:t>
      </w:r>
    </w:p>
    <w:p w14:paraId="5773B6F5" w14:textId="7D0F9EFE" w:rsidR="00A86FC9" w:rsidRPr="005551F3" w:rsidRDefault="00215886" w:rsidP="005551F3">
      <w:pPr>
        <w:ind w:left="720"/>
        <w:jc w:val="both"/>
      </w:pPr>
      <w:r>
        <w:tab/>
      </w:r>
    </w:p>
    <w:p w14:paraId="011C7081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Abstract Structure</w:t>
      </w:r>
    </w:p>
    <w:p w14:paraId="6FEE16EC" w14:textId="768D1B14" w:rsidR="00556E7B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Importance</w:t>
      </w:r>
      <w:r w:rsidR="00A86FC9" w:rsidRPr="002D367E">
        <w:rPr>
          <w:color w:val="000000"/>
        </w:rPr>
        <w:t xml:space="preserve"> </w:t>
      </w:r>
      <w:r w:rsidRPr="002D367E">
        <w:rPr>
          <w:color w:val="000000"/>
        </w:rPr>
        <w:t>[1-2 sentences]</w:t>
      </w:r>
    </w:p>
    <w:p w14:paraId="7378D972" w14:textId="3EBC84BE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Research Gap</w:t>
      </w:r>
      <w:r w:rsidR="00A86FC9" w:rsidRPr="002D367E">
        <w:rPr>
          <w:color w:val="000000"/>
        </w:rPr>
        <w:t xml:space="preserve"> </w:t>
      </w:r>
      <w:r w:rsidRPr="002D367E">
        <w:rPr>
          <w:color w:val="000000"/>
        </w:rPr>
        <w:t>[1-2 sentences]</w:t>
      </w:r>
    </w:p>
    <w:p w14:paraId="167DB2D9" w14:textId="02377A8D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 xml:space="preserve">Objective </w:t>
      </w:r>
      <w:r w:rsidRPr="002D367E">
        <w:rPr>
          <w:color w:val="000000"/>
        </w:rPr>
        <w:t xml:space="preserve">[1 </w:t>
      </w:r>
      <w:r w:rsidRPr="002D367E">
        <w:rPr>
          <w:color w:val="000000"/>
        </w:rPr>
        <w:t>sentence</w:t>
      </w:r>
      <w:r w:rsidRPr="002D367E">
        <w:rPr>
          <w:color w:val="000000"/>
        </w:rPr>
        <w:t>]</w:t>
      </w:r>
    </w:p>
    <w:p w14:paraId="6EE467F4" w14:textId="432F9833" w:rsidR="00556E7B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 xml:space="preserve">Methodology </w:t>
      </w:r>
      <w:r w:rsidRPr="002D367E">
        <w:rPr>
          <w:color w:val="000000"/>
        </w:rPr>
        <w:t>[</w:t>
      </w:r>
      <w:r w:rsidRPr="002D367E">
        <w:rPr>
          <w:color w:val="000000"/>
        </w:rPr>
        <w:t>1</w:t>
      </w:r>
      <w:r w:rsidRPr="002D367E">
        <w:rPr>
          <w:color w:val="000000"/>
        </w:rPr>
        <w:t xml:space="preserve">-2 </w:t>
      </w:r>
      <w:r w:rsidRPr="002D367E">
        <w:rPr>
          <w:color w:val="000000"/>
        </w:rPr>
        <w:t>sentences</w:t>
      </w:r>
      <w:r w:rsidRPr="002D367E">
        <w:rPr>
          <w:color w:val="000000"/>
        </w:rPr>
        <w:t>]</w:t>
      </w:r>
    </w:p>
    <w:p w14:paraId="41CBA2EB" w14:textId="58383231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Key Findings [3-4 sentences]</w:t>
      </w:r>
    </w:p>
    <w:p w14:paraId="7723FD83" w14:textId="1436ACE9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 xml:space="preserve">Implication/ Contributions </w:t>
      </w:r>
      <w:r w:rsidR="00556E7B" w:rsidRPr="002D367E">
        <w:rPr>
          <w:color w:val="000000"/>
        </w:rPr>
        <w:t>[1-2 sentences</w:t>
      </w:r>
    </w:p>
    <w:p w14:paraId="11D7A2CC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17A0B97C" w14:textId="2E88E1C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Abstract Details</w:t>
      </w:r>
    </w:p>
    <w:p w14:paraId="503532BD" w14:textId="77777777" w:rsidR="00A86FC9" w:rsidRPr="002D367E" w:rsidRDefault="00A86FC9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 xml:space="preserve">An abstract is a concise, single-paragraph summary of your presentation. </w:t>
      </w:r>
    </w:p>
    <w:p w14:paraId="7DC9B198" w14:textId="29FB8C83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The title should limit to</w:t>
      </w:r>
      <w:r w:rsidR="00A86FC9" w:rsidRPr="002D367E">
        <w:rPr>
          <w:color w:val="000000"/>
        </w:rPr>
        <w:t xml:space="preserve"> 150 characters, including spaces and punctuation. The first letter of each word should be in upper case.</w:t>
      </w:r>
    </w:p>
    <w:p w14:paraId="1E850A2A" w14:textId="7F7FDD0D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Authors &amp; Affiliations: Up to 5 authors and 5 institutions</w:t>
      </w:r>
    </w:p>
    <w:p w14:paraId="1831CF62" w14:textId="77777777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Keywords: Not more than 6 words.</w:t>
      </w:r>
    </w:p>
    <w:p w14:paraId="09D8DEB7" w14:textId="61A54B56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State relevant SDG goals that align with your research</w:t>
      </w:r>
    </w:p>
    <w:p w14:paraId="43910E04" w14:textId="1F5FCFDD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Written in English, single spaced, 11-points Times New Roman font.</w:t>
      </w:r>
    </w:p>
    <w:p w14:paraId="22D2AFE7" w14:textId="77777777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It should adhere to the specified word limit of 250-300 words.</w:t>
      </w:r>
    </w:p>
    <w:p w14:paraId="433B1512" w14:textId="63733860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Keep abstracts free of subheadings, indentation, or references</w:t>
      </w:r>
    </w:p>
    <w:p w14:paraId="07EC3B04" w14:textId="0C1DF497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</w:pPr>
      <w:r w:rsidRPr="002D367E">
        <w:rPr>
          <w:color w:val="FF0000"/>
        </w:rPr>
        <w:t>All abstracts should be written in MS Word format (DOC or DOCX), and please save your abstract using this format: “ICSRI2025_YourFullName.doc”</w:t>
      </w:r>
    </w:p>
    <w:p w14:paraId="20490227" w14:textId="77777777" w:rsidR="00A86FC9" w:rsidRPr="002D367E" w:rsidRDefault="00A86FC9" w:rsidP="00215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716D044C" w14:textId="09B18950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NOTE: Please keep your abstracts within the limits [refer to sample abstracts below]</w:t>
      </w:r>
    </w:p>
    <w:p w14:paraId="6D5C5523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517D4512" w14:textId="6BE8B9F8" w:rsidR="00A86FC9" w:rsidRPr="002D367E" w:rsidRDefault="0074031A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Type of papers accepted</w:t>
      </w:r>
    </w:p>
    <w:p w14:paraId="77082A6E" w14:textId="77777777" w:rsidR="0074031A" w:rsidRPr="002D367E" w:rsidRDefault="0074031A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Individual papers will be accepted for the following categories.</w:t>
      </w:r>
    </w:p>
    <w:p w14:paraId="0F50A717" w14:textId="77777777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Full Papers: Research including primary and/or secondary data collection and analysis, presenting clear findings and conclusions.</w:t>
      </w:r>
    </w:p>
    <w:p w14:paraId="2426CAD7" w14:textId="16A00811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 xml:space="preserve">Review Papers: Comprehensive reviews existing literature (systematic, bibliometric, scoping, </w:t>
      </w:r>
      <w:r w:rsidR="00127468" w:rsidRPr="002D367E">
        <w:rPr>
          <w:color w:val="000000"/>
        </w:rPr>
        <w:t xml:space="preserve">doctrinal, </w:t>
      </w:r>
      <w:r w:rsidRPr="002D367E">
        <w:rPr>
          <w:color w:val="000000"/>
        </w:rPr>
        <w:t>etc.), analyzing trends, gaps, and future directions in the field.</w:t>
      </w:r>
    </w:p>
    <w:p w14:paraId="7B668BC5" w14:textId="7F405765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Case Studies: Detailed examinations of specific cases, illustrating practical applications or unique insights relevant to the field.</w:t>
      </w:r>
    </w:p>
    <w:p w14:paraId="2AB4007D" w14:textId="77777777" w:rsidR="0074031A" w:rsidRPr="002D367E" w:rsidRDefault="0074031A" w:rsidP="00215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39B048DD" w14:textId="71417D05" w:rsidR="0074031A" w:rsidRPr="002D367E" w:rsidRDefault="00215886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 xml:space="preserve">Corresponding and </w:t>
      </w:r>
      <w:r w:rsidR="0074031A" w:rsidRPr="002D367E">
        <w:rPr>
          <w:b/>
          <w:bCs/>
          <w:color w:val="000000"/>
        </w:rPr>
        <w:t>Presenting Author</w:t>
      </w:r>
    </w:p>
    <w:p w14:paraId="4A30C6A2" w14:textId="5FFDEA2B" w:rsidR="00A86FC9" w:rsidRPr="002D367E" w:rsidRDefault="0074031A" w:rsidP="005551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0"/>
        <w:jc w:val="both"/>
        <w:rPr>
          <w:color w:val="000000"/>
        </w:rPr>
      </w:pPr>
      <w:r w:rsidRPr="002D367E">
        <w:rPr>
          <w:color w:val="000000"/>
        </w:rPr>
        <w:t>First author is considered as the presenting as well as corresponding author unless otherwise stated.</w:t>
      </w:r>
    </w:p>
    <w:p w14:paraId="7F637776" w14:textId="7CB17B4C" w:rsidR="00215886" w:rsidRPr="002D367E" w:rsidRDefault="00215886" w:rsidP="005551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0"/>
        <w:jc w:val="both"/>
        <w:rPr>
          <w:color w:val="000000"/>
        </w:rPr>
      </w:pPr>
      <w:r w:rsidRPr="002D367E">
        <w:rPr>
          <w:color w:val="000000"/>
        </w:rPr>
        <w:t>It is the responsibility of principal author to ensure ALL authors/presenters are aware of, and agree with, the abstract details as well as the submission terms and conditions.</w:t>
      </w:r>
    </w:p>
    <w:p w14:paraId="2A31AC73" w14:textId="367975AE" w:rsidR="005551F3" w:rsidRPr="002D367E" w:rsidRDefault="005551F3" w:rsidP="005551F3">
      <w:pPr>
        <w:pStyle w:val="ListParagraph"/>
        <w:numPr>
          <w:ilvl w:val="0"/>
          <w:numId w:val="7"/>
        </w:numPr>
        <w:ind w:left="1350"/>
        <w:rPr>
          <w:color w:val="000000"/>
        </w:rPr>
      </w:pPr>
      <w:r w:rsidRPr="002D367E">
        <w:rPr>
          <w:color w:val="000000"/>
        </w:rPr>
        <w:t>Conference Registration: If the submission is accepted, at least one author will register and pay to present the abstract at the Conference.</w:t>
      </w:r>
    </w:p>
    <w:p w14:paraId="2401D757" w14:textId="2DB06BB2" w:rsidR="00136B7C" w:rsidRPr="00127468" w:rsidRDefault="00A86FC9" w:rsidP="00127468">
      <w:pPr>
        <w:spacing w:before="120"/>
        <w:ind w:left="720"/>
        <w:jc w:val="center"/>
        <w:rPr>
          <w:rFonts w:ascii="Cambria" w:eastAsia="Cambria" w:hAnsi="Cambria" w:cs="Cambria"/>
          <w:b/>
          <w:bCs/>
          <w:color w:val="0070C0"/>
          <w:sz w:val="32"/>
          <w:szCs w:val="32"/>
        </w:rPr>
      </w:pPr>
      <w:r w:rsidRPr="002D367E">
        <w:rPr>
          <w:rFonts w:ascii="Cambria" w:eastAsia="Cambria" w:hAnsi="Cambria" w:cs="Cambria"/>
          <w:b/>
          <w:bCs/>
          <w:color w:val="0070C0"/>
          <w:sz w:val="28"/>
          <w:szCs w:val="28"/>
        </w:rPr>
        <w:br w:type="page"/>
      </w: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lastRenderedPageBreak/>
        <w:t>Sample Abstract</w:t>
      </w:r>
      <w:r w:rsidR="00D01A97">
        <w:rPr>
          <w:rFonts w:ascii="Cambria" w:eastAsia="Cambria" w:hAnsi="Cambria" w:cs="Cambria"/>
          <w:b/>
          <w:bCs/>
          <w:color w:val="0070C0"/>
          <w:sz w:val="32"/>
          <w:szCs w:val="32"/>
        </w:rPr>
        <w:t xml:space="preserve"> (</w:t>
      </w:r>
      <w:r w:rsidR="00B61B89">
        <w:rPr>
          <w:rFonts w:ascii="Cambria" w:eastAsia="Cambria" w:hAnsi="Cambria" w:cs="Cambria"/>
          <w:b/>
          <w:bCs/>
          <w:color w:val="0070C0"/>
          <w:sz w:val="32"/>
          <w:szCs w:val="32"/>
        </w:rPr>
        <w:t>Research Paper</w:t>
      </w:r>
      <w:r w:rsidR="00D01A97">
        <w:rPr>
          <w:rFonts w:ascii="Cambria" w:eastAsia="Cambria" w:hAnsi="Cambria" w:cs="Cambria"/>
          <w:b/>
          <w:bCs/>
          <w:color w:val="0070C0"/>
          <w:sz w:val="32"/>
          <w:szCs w:val="32"/>
        </w:rPr>
        <w:t>)</w:t>
      </w:r>
    </w:p>
    <w:p w14:paraId="6FDE5024" w14:textId="5BBC4099" w:rsidR="00D16150" w:rsidRDefault="00D16150" w:rsidP="00215886">
      <w:pPr>
        <w:pStyle w:val="BodyText"/>
        <w:ind w:left="720"/>
        <w:jc w:val="both"/>
        <w:rPr>
          <w:sz w:val="20"/>
          <w:szCs w:val="20"/>
        </w:rPr>
      </w:pPr>
    </w:p>
    <w:p w14:paraId="600704CC" w14:textId="084FF070" w:rsidR="004D4784" w:rsidRDefault="004D4784" w:rsidP="00215886">
      <w:pPr>
        <w:pStyle w:val="BodyText"/>
        <w:ind w:left="720"/>
        <w:jc w:val="both"/>
        <w:rPr>
          <w:sz w:val="20"/>
          <w:szCs w:val="20"/>
        </w:rPr>
      </w:pPr>
    </w:p>
    <w:p w14:paraId="1807365C" w14:textId="052648B3" w:rsidR="00D01A97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B61B89">
        <w:rPr>
          <w:b/>
          <w:bCs/>
          <w:sz w:val="24"/>
          <w:szCs w:val="24"/>
        </w:rPr>
        <w:t>Investigating Climate Risks Faced by Tourist Guesthouses in the</w:t>
      </w:r>
      <w:r>
        <w:rPr>
          <w:b/>
          <w:bCs/>
          <w:sz w:val="24"/>
          <w:szCs w:val="24"/>
        </w:rPr>
        <w:t xml:space="preserve"> </w:t>
      </w:r>
      <w:r w:rsidRPr="00B61B89">
        <w:rPr>
          <w:b/>
          <w:bCs/>
          <w:sz w:val="24"/>
          <w:szCs w:val="24"/>
        </w:rPr>
        <w:t>Maldives</w:t>
      </w:r>
    </w:p>
    <w:p w14:paraId="7C2E121A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Lead Author</w:t>
      </w:r>
      <w:r w:rsidRPr="00FE010F">
        <w:rPr>
          <w:sz w:val="24"/>
          <w:szCs w:val="24"/>
          <w:vertAlign w:val="superscript"/>
        </w:rPr>
        <w:t>1</w:t>
      </w:r>
      <w:r w:rsidRPr="00FE010F">
        <w:rPr>
          <w:sz w:val="24"/>
          <w:szCs w:val="24"/>
        </w:rPr>
        <w:t xml:space="preserve">, </w:t>
      </w:r>
      <w:r>
        <w:rPr>
          <w:sz w:val="24"/>
          <w:szCs w:val="24"/>
        </w:rPr>
        <w:t>Co-Author One</w:t>
      </w:r>
      <w:r w:rsidRPr="00FE010F">
        <w:rPr>
          <w:sz w:val="24"/>
          <w:szCs w:val="24"/>
          <w:vertAlign w:val="superscript"/>
        </w:rPr>
        <w:t>2</w:t>
      </w:r>
      <w:r w:rsidRPr="00FE010F">
        <w:rPr>
          <w:sz w:val="24"/>
          <w:szCs w:val="24"/>
        </w:rPr>
        <w:t>, Co-Author Two</w:t>
      </w:r>
      <w:r w:rsidRPr="00FE010F">
        <w:rPr>
          <w:sz w:val="24"/>
          <w:szCs w:val="24"/>
          <w:vertAlign w:val="superscript"/>
        </w:rPr>
        <w:t>3</w:t>
      </w:r>
    </w:p>
    <w:p w14:paraId="0E7958CC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60504C92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>
        <w:rPr>
          <w:sz w:val="20"/>
          <w:szCs w:val="20"/>
        </w:rPr>
        <w:t>Department University</w:t>
      </w:r>
      <w:r w:rsidRPr="00FE010F">
        <w:rPr>
          <w:sz w:val="20"/>
          <w:szCs w:val="20"/>
        </w:rPr>
        <w:t>, Town, Country</w:t>
      </w:r>
    </w:p>
    <w:p w14:paraId="03965B4E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8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9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3A395FC8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0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53B940D3" w14:textId="1D3F67C1" w:rsidR="004D4784" w:rsidRDefault="004D4784" w:rsidP="00215886">
      <w:pPr>
        <w:pStyle w:val="BodyText"/>
        <w:ind w:left="720"/>
        <w:jc w:val="both"/>
        <w:rPr>
          <w:sz w:val="20"/>
          <w:szCs w:val="20"/>
        </w:rPr>
      </w:pPr>
    </w:p>
    <w:p w14:paraId="247C1FB9" w14:textId="77777777" w:rsidR="006D24DC" w:rsidRPr="004D4784" w:rsidRDefault="006D24DC" w:rsidP="00215886">
      <w:pPr>
        <w:pStyle w:val="BodyText"/>
        <w:ind w:left="720"/>
        <w:jc w:val="both"/>
        <w:rPr>
          <w:sz w:val="20"/>
          <w:szCs w:val="20"/>
        </w:rPr>
      </w:pPr>
    </w:p>
    <w:p w14:paraId="04F8D2F2" w14:textId="0C5EDBB4" w:rsidR="004D4784" w:rsidRPr="00215886" w:rsidRDefault="004D4784" w:rsidP="00215886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</w:t>
      </w:r>
      <w:r w:rsidR="00D87C8F" w:rsidRPr="00215886">
        <w:rPr>
          <w:b/>
          <w:bCs/>
          <w:sz w:val="22"/>
          <w:szCs w:val="22"/>
        </w:rPr>
        <w:t>T</w:t>
      </w:r>
    </w:p>
    <w:p w14:paraId="25052199" w14:textId="21515437" w:rsidR="005C4E2B" w:rsidRPr="006D24DC" w:rsidRDefault="00B61B89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B61B89">
        <w:rPr>
          <w:sz w:val="22"/>
          <w:szCs w:val="22"/>
        </w:rPr>
        <w:t>Since the Maldives Guesthouse Regulation was enacted in 2010, tourism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establishments have been increasing in local residential islands. As of 2023, there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are 857 registered tourist guesthouses in the Maldives. These are high-investment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infrastructures and must be resilient to climate change and related risks.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Despite the guesthouse industry’s decade-long existence, the extent to which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guesthouses face climate risks has remained undocumented. As such, a need for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information regarding climate threats to guesthouses and how they currently cope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is exceedingly evident. The escalating climate crisis leaves guesthouse owners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and other stakeholders vulnerable to considerable losses from climate risks such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as extreme heat, weather events, and flooding. To address this information gap,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this research used a quantitative survey to study climate risks guesthouses face.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 online questionnaire targeted towards guesthouse operators was used in this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survey, and 114 guesthouses participated. Convenience sampling was used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recruit participants where the invitation to participate was sent to all guesthouses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and a survey was administered based on availability. A response rate of 57% was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achieved. The survey was administered in-person and via phone through structured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interviews as well as self-administered using the online form. The findings indicate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that the main climate risks guesthouses face include extreme heat, flooding from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rain, storms/extreme winds, drought, erosion, and swells. Businesses expressed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financial losses attributed to climate risks from MVR 5,000 to MVR 10,000 in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most cases. Participants highlighted the need for information on these risks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adopt more resilient designs. The survey findings are essential for integrating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climate resilience into the industry and could be used by designers and builders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incorporate climate-resilient features to protect these investments.</w:t>
      </w:r>
    </w:p>
    <w:p w14:paraId="028CEC58" w14:textId="77777777" w:rsidR="00B61B89" w:rsidRDefault="004D4784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B61B89" w:rsidRPr="00B61B89">
        <w:rPr>
          <w:sz w:val="22"/>
          <w:szCs w:val="22"/>
        </w:rPr>
        <w:t>climate risks; guesthouse tourism; Maldives</w:t>
      </w:r>
    </w:p>
    <w:p w14:paraId="37166313" w14:textId="0DE42FE5" w:rsidR="004D4784" w:rsidRDefault="00215886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</w:t>
      </w:r>
      <w:r w:rsidR="00B61B89">
        <w:rPr>
          <w:b/>
          <w:bCs/>
          <w:sz w:val="22"/>
          <w:szCs w:val="22"/>
        </w:rPr>
        <w:t xml:space="preserve">: </w:t>
      </w:r>
      <w:r w:rsidR="00B61B89" w:rsidRPr="00B61B89">
        <w:rPr>
          <w:sz w:val="22"/>
          <w:szCs w:val="22"/>
        </w:rPr>
        <w:t>SDG7,</w:t>
      </w:r>
      <w:r w:rsidR="00B61B89">
        <w:rPr>
          <w:b/>
          <w:bCs/>
          <w:sz w:val="22"/>
          <w:szCs w:val="22"/>
        </w:rPr>
        <w:t xml:space="preserve"> </w:t>
      </w:r>
      <w:r w:rsidR="00B61B89">
        <w:rPr>
          <w:sz w:val="22"/>
          <w:szCs w:val="22"/>
        </w:rPr>
        <w:t>SDG13</w:t>
      </w:r>
    </w:p>
    <w:p w14:paraId="2B45F293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E91E8A5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0D660EBA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F1D7722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31DBB7D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51285081" w14:textId="77777777" w:rsidR="00127468" w:rsidRPr="006D24DC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70E3A398" w14:textId="77777777" w:rsidR="004D4784" w:rsidRPr="006D24DC" w:rsidRDefault="004D4784" w:rsidP="00215886">
      <w:pPr>
        <w:pStyle w:val="BodyText"/>
        <w:ind w:left="720"/>
        <w:jc w:val="both"/>
        <w:rPr>
          <w:color w:val="FF0000"/>
          <w:sz w:val="22"/>
          <w:szCs w:val="22"/>
        </w:rPr>
      </w:pPr>
    </w:p>
    <w:p w14:paraId="7C304F2F" w14:textId="77777777" w:rsidR="00D16150" w:rsidRDefault="00D16150" w:rsidP="00215886">
      <w:pPr>
        <w:pStyle w:val="Heading1"/>
        <w:ind w:left="720"/>
        <w:jc w:val="both"/>
        <w:rPr>
          <w:color w:val="0070C0"/>
          <w:sz w:val="24"/>
          <w:szCs w:val="24"/>
        </w:rPr>
      </w:pPr>
    </w:p>
    <w:p w14:paraId="292205E9" w14:textId="77777777" w:rsidR="00136B7C" w:rsidRPr="00512E8A" w:rsidRDefault="00136B7C" w:rsidP="00215886">
      <w:pPr>
        <w:pStyle w:val="BodyText"/>
        <w:spacing w:line="276" w:lineRule="auto"/>
        <w:ind w:left="720"/>
        <w:jc w:val="both"/>
        <w:rPr>
          <w:sz w:val="12"/>
          <w:szCs w:val="12"/>
        </w:rPr>
      </w:pPr>
    </w:p>
    <w:p w14:paraId="4BC7A0AF" w14:textId="4E457C17" w:rsidR="00136B7C" w:rsidRPr="00D16150" w:rsidRDefault="00136B7C" w:rsidP="00215886">
      <w:pPr>
        <w:pStyle w:val="Heading1"/>
        <w:ind w:left="720"/>
        <w:jc w:val="both"/>
        <w:rPr>
          <w:color w:val="0070C0"/>
          <w:sz w:val="24"/>
          <w:szCs w:val="24"/>
        </w:rPr>
      </w:pPr>
    </w:p>
    <w:p w14:paraId="64EF4A62" w14:textId="77777777" w:rsidR="00D01A97" w:rsidRDefault="00D01A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F15D74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429AF29F" w14:textId="651277EF" w:rsidR="00D01A97" w:rsidRPr="004D4784" w:rsidRDefault="00D01A97" w:rsidP="00D01A97">
      <w:pPr>
        <w:ind w:left="720"/>
        <w:jc w:val="center"/>
        <w:rPr>
          <w:rFonts w:ascii="Cambria" w:eastAsia="Cambria" w:hAnsi="Cambria" w:cs="Cambria"/>
          <w:i/>
          <w:iCs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Sample Abstract (</w:t>
      </w:r>
      <w:r w:rsidR="00B61B89">
        <w:rPr>
          <w:rFonts w:ascii="Cambria" w:eastAsia="Cambria" w:hAnsi="Cambria" w:cs="Cambria"/>
          <w:b/>
          <w:bCs/>
          <w:color w:val="0070C0"/>
          <w:sz w:val="32"/>
          <w:szCs w:val="32"/>
        </w:rPr>
        <w:t>Review Paper</w:t>
      </w: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)</w:t>
      </w:r>
    </w:p>
    <w:p w14:paraId="4D5AA28A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291A6DBD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559CDB77" w14:textId="6F30FCC2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127468">
        <w:rPr>
          <w:b/>
          <w:bCs/>
          <w:sz w:val="24"/>
          <w:szCs w:val="24"/>
        </w:rPr>
        <w:t>Mapping the Landscape of Dry Eye Research: A Bibliometric</w:t>
      </w:r>
      <w:r>
        <w:rPr>
          <w:b/>
          <w:bCs/>
          <w:sz w:val="24"/>
          <w:szCs w:val="24"/>
        </w:rPr>
        <w:t xml:space="preserve"> </w:t>
      </w:r>
      <w:r w:rsidRPr="00127468">
        <w:rPr>
          <w:b/>
          <w:bCs/>
          <w:sz w:val="24"/>
          <w:szCs w:val="24"/>
        </w:rPr>
        <w:t>Analysis of Global Contributions and Future Directions</w:t>
      </w:r>
    </w:p>
    <w:p w14:paraId="2CD63F37" w14:textId="6CBE24F6" w:rsidR="00D01A97" w:rsidRDefault="00B61B89" w:rsidP="00127468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Lead </w:t>
      </w:r>
      <w:r w:rsidR="008910A6">
        <w:rPr>
          <w:sz w:val="24"/>
          <w:szCs w:val="24"/>
        </w:rPr>
        <w:t>Author</w:t>
      </w:r>
      <w:r w:rsidR="00D01A97" w:rsidRPr="00FE010F">
        <w:rPr>
          <w:sz w:val="24"/>
          <w:szCs w:val="24"/>
          <w:vertAlign w:val="superscript"/>
        </w:rPr>
        <w:t>1</w:t>
      </w:r>
      <w:r w:rsidR="00D01A97" w:rsidRPr="00FE010F">
        <w:rPr>
          <w:sz w:val="24"/>
          <w:szCs w:val="24"/>
        </w:rPr>
        <w:t xml:space="preserve">, </w:t>
      </w:r>
      <w:r w:rsidR="008910A6">
        <w:rPr>
          <w:sz w:val="24"/>
          <w:szCs w:val="24"/>
        </w:rPr>
        <w:t>Co-Author One</w:t>
      </w:r>
      <w:r w:rsidR="00D01A97" w:rsidRPr="00FE010F">
        <w:rPr>
          <w:sz w:val="24"/>
          <w:szCs w:val="24"/>
          <w:vertAlign w:val="superscript"/>
        </w:rPr>
        <w:t>2</w:t>
      </w:r>
      <w:r w:rsidR="00D01A97" w:rsidRPr="00FE010F">
        <w:rPr>
          <w:sz w:val="24"/>
          <w:szCs w:val="24"/>
        </w:rPr>
        <w:t>, Co-Author Two</w:t>
      </w:r>
      <w:r w:rsidR="00D01A97" w:rsidRPr="00FE010F">
        <w:rPr>
          <w:sz w:val="24"/>
          <w:szCs w:val="24"/>
          <w:vertAlign w:val="superscript"/>
        </w:rPr>
        <w:t>3</w:t>
      </w:r>
    </w:p>
    <w:p w14:paraId="3243DD73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70934EA7" w14:textId="35614A55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 w:rsidR="008910A6">
        <w:rPr>
          <w:sz w:val="20"/>
          <w:szCs w:val="20"/>
        </w:rPr>
        <w:t xml:space="preserve">Department </w:t>
      </w:r>
      <w:r>
        <w:rPr>
          <w:sz w:val="20"/>
          <w:szCs w:val="20"/>
        </w:rPr>
        <w:t>University</w:t>
      </w:r>
      <w:r w:rsidRPr="00FE010F">
        <w:rPr>
          <w:sz w:val="20"/>
          <w:szCs w:val="20"/>
        </w:rPr>
        <w:t>, Town, Country</w:t>
      </w:r>
    </w:p>
    <w:p w14:paraId="5E3D609D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11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12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73B0624A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3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50B7A95E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30E957FC" w14:textId="77777777" w:rsidR="00D01A97" w:rsidRPr="004D4784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02E13A6A" w14:textId="77777777" w:rsidR="00D01A97" w:rsidRPr="00215886" w:rsidRDefault="00D01A97" w:rsidP="00D01A97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ABSTRACT</w:t>
      </w:r>
    </w:p>
    <w:p w14:paraId="158A9C26" w14:textId="707FB359" w:rsidR="00D01A97" w:rsidRPr="006D24DC" w:rsidRDefault="00127468" w:rsidP="00127468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127468">
        <w:rPr>
          <w:sz w:val="22"/>
          <w:szCs w:val="22"/>
        </w:rPr>
        <w:t>Dry eye disease (DED) is a prevalent ocular condition with diverse etiological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factors and treatments. Despite its global impact, a research gap exists due to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lack of comprehensive bibliometric analyses within the dry eye domain. This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study aims to address this gap by conducting a thorough bibliometric analysis of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dry eye research, exploring key trends, influential actors, and emerging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directions. Using Scopus as the primary database and a customized 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query, this research identified 15,891 relevant documents (78% journal articles,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2% conference papers, and 20% review papers) published between 2004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2024 across 2,469 journals. Findings reveal an annual growth rate of 2.71% in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dry eye research publications, with an average of 28.3 citations per document.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Collectively, these publications gathered 45,144 citations, averaging 37.5 citations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per article. Notably, collaborative research is prominent, with 98% of authors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publishing with co-authors. Dr. Kazuo Tsubota (Japan) and Dr. Stephen Pflugfelder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(USA) stand out as leading contributors in the field. The USA leads in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output (25%), followed by China (11%). The affiliation analysis indicates that Keio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University School of Medicine leads in publications with 852 articles, followed by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Harvard Medical School with 659 articles. Thematic evolution analysis indicates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sustained prominence of dry eye research, with its increasing relevance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centrality over the years. This underscores the continued focus on DED while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highlighting emerging areas such as Computer Vision Syndrome, Meibomian Gland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Dysfunction (MGD), Immunotherapy, and Cataract Eye as potential future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trajectories. This study offers a comprehensive view of the current landscape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trends in dry eye research, providing valuable insights for clinicians, researchers,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 xml:space="preserve">and policymakers. The findings are crucial for understanding the </w:t>
      </w:r>
      <w:proofErr w:type="spellStart"/>
      <w:r w:rsidRPr="00127468">
        <w:rPr>
          <w:sz w:val="22"/>
          <w:szCs w:val="22"/>
        </w:rPr>
        <w:t>dy-namics</w:t>
      </w:r>
      <w:proofErr w:type="spellEnd"/>
      <w:r w:rsidRPr="00127468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dry eye domain, fostering interdisciplinary collaboration, and shaping future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research di-</w:t>
      </w:r>
      <w:proofErr w:type="spellStart"/>
      <w:r w:rsidRPr="00127468">
        <w:rPr>
          <w:sz w:val="22"/>
          <w:szCs w:val="22"/>
        </w:rPr>
        <w:t>rections</w:t>
      </w:r>
      <w:proofErr w:type="spellEnd"/>
      <w:r w:rsidR="00D01A97" w:rsidRPr="00D01A97">
        <w:rPr>
          <w:sz w:val="22"/>
          <w:szCs w:val="22"/>
        </w:rPr>
        <w:t>.</w:t>
      </w:r>
    </w:p>
    <w:p w14:paraId="019514A9" w14:textId="3706BC55" w:rsidR="00D01A97" w:rsidRPr="006D24DC" w:rsidRDefault="00D01A97" w:rsidP="00127468">
      <w:pPr>
        <w:pStyle w:val="BodyText"/>
        <w:spacing w:after="120"/>
        <w:ind w:left="720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127468" w:rsidRPr="00127468">
        <w:rPr>
          <w:sz w:val="22"/>
          <w:szCs w:val="22"/>
        </w:rPr>
        <w:t>Dry Eye Disease; Dry Eye Syndrome; Bibliometric Analysis;</w:t>
      </w:r>
      <w:r w:rsidR="00127468">
        <w:rPr>
          <w:sz w:val="22"/>
          <w:szCs w:val="22"/>
        </w:rPr>
        <w:t xml:space="preserve"> </w:t>
      </w:r>
      <w:r w:rsidR="00127468" w:rsidRPr="00127468">
        <w:rPr>
          <w:sz w:val="22"/>
          <w:szCs w:val="22"/>
        </w:rPr>
        <w:t>research trends; key contributors; emerging</w:t>
      </w:r>
    </w:p>
    <w:p w14:paraId="4F463A03" w14:textId="7F1CC38A" w:rsidR="00D01A97" w:rsidRPr="006D24DC" w:rsidRDefault="00D01A97" w:rsidP="00D01A97">
      <w:pPr>
        <w:pStyle w:val="BodyText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Goal/s:</w:t>
      </w:r>
      <w:r w:rsidRPr="006D24DC">
        <w:rPr>
          <w:sz w:val="22"/>
          <w:szCs w:val="22"/>
        </w:rPr>
        <w:t xml:space="preserve"> </w:t>
      </w:r>
      <w:r>
        <w:rPr>
          <w:sz w:val="22"/>
          <w:szCs w:val="22"/>
        </w:rPr>
        <w:t>SDG 3</w:t>
      </w:r>
    </w:p>
    <w:p w14:paraId="44C9F307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68EF2700" w14:textId="77777777" w:rsidR="00D01A97" w:rsidRDefault="00D01A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445CB9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7EA623AF" w14:textId="77777777" w:rsidR="00D01A97" w:rsidRPr="004D4784" w:rsidRDefault="00D01A97" w:rsidP="00D01A97">
      <w:pPr>
        <w:ind w:left="720"/>
        <w:jc w:val="center"/>
        <w:rPr>
          <w:rFonts w:ascii="Cambria" w:eastAsia="Cambria" w:hAnsi="Cambria" w:cs="Cambria"/>
          <w:i/>
          <w:iCs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Sample Abstract (Case Study)</w:t>
      </w:r>
    </w:p>
    <w:p w14:paraId="46B3E1CA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7DE9EDE7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1258A9DC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D01A97">
        <w:rPr>
          <w:b/>
          <w:bCs/>
          <w:sz w:val="24"/>
          <w:szCs w:val="24"/>
        </w:rPr>
        <w:t>Case Analysis: Could a No-Fault Compensation System Deliver</w:t>
      </w:r>
      <w:r>
        <w:rPr>
          <w:b/>
          <w:bCs/>
          <w:sz w:val="24"/>
          <w:szCs w:val="24"/>
        </w:rPr>
        <w:t xml:space="preserve"> </w:t>
      </w:r>
      <w:r w:rsidRPr="00D01A97">
        <w:rPr>
          <w:b/>
          <w:bCs/>
          <w:sz w:val="24"/>
          <w:szCs w:val="24"/>
        </w:rPr>
        <w:t>Justice to Individuals Affected by Medical Treatment Injuries?</w:t>
      </w:r>
    </w:p>
    <w:p w14:paraId="775A4262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Lead Author</w:t>
      </w:r>
      <w:r w:rsidRPr="00FE010F">
        <w:rPr>
          <w:sz w:val="24"/>
          <w:szCs w:val="24"/>
          <w:vertAlign w:val="superscript"/>
        </w:rPr>
        <w:t>1</w:t>
      </w:r>
      <w:r w:rsidRPr="00FE010F">
        <w:rPr>
          <w:sz w:val="24"/>
          <w:szCs w:val="24"/>
        </w:rPr>
        <w:t xml:space="preserve">, </w:t>
      </w:r>
      <w:r>
        <w:rPr>
          <w:sz w:val="24"/>
          <w:szCs w:val="24"/>
        </w:rPr>
        <w:t>Co-Author One</w:t>
      </w:r>
      <w:r w:rsidRPr="00FE010F">
        <w:rPr>
          <w:sz w:val="24"/>
          <w:szCs w:val="24"/>
          <w:vertAlign w:val="superscript"/>
        </w:rPr>
        <w:t>2</w:t>
      </w:r>
      <w:r w:rsidRPr="00FE010F">
        <w:rPr>
          <w:sz w:val="24"/>
          <w:szCs w:val="24"/>
        </w:rPr>
        <w:t>, Co-Author Two</w:t>
      </w:r>
      <w:r w:rsidRPr="00FE010F">
        <w:rPr>
          <w:sz w:val="24"/>
          <w:szCs w:val="24"/>
          <w:vertAlign w:val="superscript"/>
        </w:rPr>
        <w:t>3</w:t>
      </w:r>
    </w:p>
    <w:p w14:paraId="5CB19233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23429E3F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>
        <w:rPr>
          <w:sz w:val="20"/>
          <w:szCs w:val="20"/>
        </w:rPr>
        <w:t>Department University</w:t>
      </w:r>
      <w:r w:rsidRPr="00FE010F">
        <w:rPr>
          <w:sz w:val="20"/>
          <w:szCs w:val="20"/>
        </w:rPr>
        <w:t>, Town, Country</w:t>
      </w:r>
    </w:p>
    <w:p w14:paraId="4DBDAA0E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14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15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312480EF" w14:textId="1188D0A6" w:rsidR="00D01A97" w:rsidRDefault="00B61B89" w:rsidP="00B61B89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6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607324E4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3C5B3763" w14:textId="77777777" w:rsidR="00D01A97" w:rsidRPr="004D4784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1268B4C6" w14:textId="77777777" w:rsidR="00D01A97" w:rsidRPr="00215886" w:rsidRDefault="00D01A97" w:rsidP="00D01A97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ABSTRACT</w:t>
      </w:r>
    </w:p>
    <w:p w14:paraId="55EBC14E" w14:textId="3A9A252B" w:rsidR="00D01A97" w:rsidRPr="006D24DC" w:rsidRDefault="00B61B89" w:rsidP="00D01A97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01A97">
        <w:rPr>
          <w:sz w:val="22"/>
          <w:szCs w:val="22"/>
        </w:rPr>
        <w:t>In the Maldives, numerous cases have arisen where patients undergoing medical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treatment sustain injuries, either due to the negligence of medical staff or as a result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of unavoidable circumstances. Regardless of the cause of the injury, principles of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equity dictate that the injured party should receive compensation in some form.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In the Maldives, the authorities often shift focus from patients to medical staff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seeking to find a culprit responsible for the injury. Medical malpractice is seen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as the only possibility, deterring medical professionals from providing necessary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treatments or otherwise leading to overdiagnosis and unnecessary procedures to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protect themselves from liability. Hence, this research aims to study and analyse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two key cases and determine whether a no-fault mechanism could have served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justice and compensation to the victims of medical treatment injuries. As such, this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research looks into two notable cases which exemplify that the current fault-based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mechanism of fault finding has not achieved justice for the patient at a loss. That is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the tragic case of Shareefa Hanee (365/</w:t>
      </w:r>
      <w:proofErr w:type="spellStart"/>
      <w:r w:rsidRPr="00D01A97">
        <w:rPr>
          <w:sz w:val="22"/>
          <w:szCs w:val="22"/>
        </w:rPr>
        <w:t>Cv</w:t>
      </w:r>
      <w:proofErr w:type="spellEnd"/>
      <w:r w:rsidRPr="00D01A97">
        <w:rPr>
          <w:sz w:val="22"/>
          <w:szCs w:val="22"/>
        </w:rPr>
        <w:t>-C/2013 &amp; 2013/HC-A/117), where a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stillborn infant who got stuck in the birth canal had to be decapitated to save the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mother's life, and the Gentamicin case (523/MC/2008, 2009/HC-A/368 &amp; 2016/SC-A/05), where a child suffered permanent hearing loss due to the administration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of the wrong antibiotic. This document analysis research involved examining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various documents from databases such as the websites of the Maldives Civil,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High, and Supreme Courts. Additionally, Lexis-Nexis was searched for three weeks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to collect articles related to no-fault compensation, and Google searches were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conducted to find articles and news regarding no-fault compensation mechanisms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practised in other countries. The findings indicate that victims in the two key cases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studied could have received compensation promptly if the Maldives had policies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governing a no-fault compensation mechanism for medical treatment injuries.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The research also highlights the effectiveness of similar mechanisms in countries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like New Zealand and Sweden. Therefore, it is imperative to introduce a no-fault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mechanism in the Maldives at the policy level, as the absence of such a system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aggravates damages and fails to achieve justice in cases of medical treatment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injuries</w:t>
      </w:r>
      <w:r w:rsidR="00D01A97" w:rsidRPr="002433E6">
        <w:rPr>
          <w:sz w:val="22"/>
          <w:szCs w:val="22"/>
        </w:rPr>
        <w:t>.</w:t>
      </w:r>
    </w:p>
    <w:p w14:paraId="5063C213" w14:textId="53AFA10C" w:rsidR="00D01A97" w:rsidRPr="006D24DC" w:rsidRDefault="00D01A97" w:rsidP="00D01A97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B61B89" w:rsidRPr="00B61B89">
        <w:rPr>
          <w:sz w:val="22"/>
          <w:szCs w:val="22"/>
        </w:rPr>
        <w:t>no-fault; compensation; mechanism; medical; treatment; injury</w:t>
      </w:r>
    </w:p>
    <w:p w14:paraId="1E192C98" w14:textId="7F16159B" w:rsidR="00D01A97" w:rsidRPr="006D24DC" w:rsidRDefault="00D01A97" w:rsidP="00D01A97">
      <w:pPr>
        <w:pStyle w:val="BodyText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Goal/s:</w:t>
      </w:r>
      <w:r w:rsidRPr="006D24DC">
        <w:rPr>
          <w:sz w:val="22"/>
          <w:szCs w:val="22"/>
        </w:rPr>
        <w:t xml:space="preserve"> </w:t>
      </w:r>
      <w:r w:rsidR="00B61B89">
        <w:rPr>
          <w:sz w:val="22"/>
          <w:szCs w:val="22"/>
        </w:rPr>
        <w:t>SDG 3, SDG 16</w:t>
      </w:r>
    </w:p>
    <w:p w14:paraId="37C6BCA7" w14:textId="39B82A87" w:rsidR="00136B7C" w:rsidRPr="00D16150" w:rsidRDefault="00FC4DC9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  <w:r w:rsidRPr="00FC4DC9">
        <w:rPr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3A9C37C1" wp14:editId="14D9CD99">
            <wp:simplePos x="0" y="0"/>
            <wp:positionH relativeFrom="page">
              <wp:posOffset>116</wp:posOffset>
            </wp:positionH>
            <wp:positionV relativeFrom="page">
              <wp:posOffset>10064807</wp:posOffset>
            </wp:positionV>
            <wp:extent cx="7546541" cy="612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541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6B7C" w:rsidRPr="00D16150" w:rsidSect="00215886">
      <w:headerReference w:type="default" r:id="rId18"/>
      <w:type w:val="continuous"/>
      <w:pgSz w:w="11910" w:h="16850"/>
      <w:pgMar w:top="1440" w:right="1440" w:bottom="1440" w:left="720" w:header="0" w:footer="1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4B95" w14:textId="77777777" w:rsidR="005C1831" w:rsidRDefault="005C1831" w:rsidP="00473521">
      <w:r>
        <w:separator/>
      </w:r>
    </w:p>
  </w:endnote>
  <w:endnote w:type="continuationSeparator" w:id="0">
    <w:p w14:paraId="4E5B32C8" w14:textId="77777777" w:rsidR="005C1831" w:rsidRDefault="005C1831" w:rsidP="0047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F6DA" w14:textId="77777777" w:rsidR="005C1831" w:rsidRDefault="005C1831" w:rsidP="00473521">
      <w:r>
        <w:separator/>
      </w:r>
    </w:p>
  </w:footnote>
  <w:footnote w:type="continuationSeparator" w:id="0">
    <w:p w14:paraId="33F8BAC6" w14:textId="77777777" w:rsidR="005C1831" w:rsidRDefault="005C1831" w:rsidP="0047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525D" w14:textId="62852CF7" w:rsidR="004D4784" w:rsidRDefault="00811EE4" w:rsidP="00215886">
    <w:pPr>
      <w:pStyle w:val="Header"/>
      <w:tabs>
        <w:tab w:val="clear" w:pos="4513"/>
        <w:tab w:val="clear" w:pos="9026"/>
      </w:tabs>
      <w:ind w:left="-720"/>
    </w:pPr>
    <w:r>
      <w:rPr>
        <w:noProof/>
      </w:rPr>
      <w:drawing>
        <wp:inline distT="0" distB="0" distL="0" distR="0" wp14:anchorId="6357C8E1" wp14:editId="61ECF3D1">
          <wp:extent cx="7562850" cy="1466850"/>
          <wp:effectExtent l="0" t="0" r="0" b="0"/>
          <wp:docPr id="1840559850" name="Picture 1840559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55"/>
    <w:multiLevelType w:val="hybridMultilevel"/>
    <w:tmpl w:val="21307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C6993"/>
    <w:multiLevelType w:val="multilevel"/>
    <w:tmpl w:val="0FE05A2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0A248BE"/>
    <w:multiLevelType w:val="hybridMultilevel"/>
    <w:tmpl w:val="CA001E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735988"/>
    <w:multiLevelType w:val="hybridMultilevel"/>
    <w:tmpl w:val="0BB8E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086EB5"/>
    <w:multiLevelType w:val="hybridMultilevel"/>
    <w:tmpl w:val="AD24E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22D5C"/>
    <w:multiLevelType w:val="hybridMultilevel"/>
    <w:tmpl w:val="AA88A58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C4D777D"/>
    <w:multiLevelType w:val="hybridMultilevel"/>
    <w:tmpl w:val="7CECEB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6699263">
    <w:abstractNumId w:val="6"/>
  </w:num>
  <w:num w:numId="2" w16cid:durableId="2102481664">
    <w:abstractNumId w:val="1"/>
  </w:num>
  <w:num w:numId="3" w16cid:durableId="79914187">
    <w:abstractNumId w:val="5"/>
  </w:num>
  <w:num w:numId="4" w16cid:durableId="1866795165">
    <w:abstractNumId w:val="2"/>
  </w:num>
  <w:num w:numId="5" w16cid:durableId="678964223">
    <w:abstractNumId w:val="0"/>
  </w:num>
  <w:num w:numId="6" w16cid:durableId="1493180370">
    <w:abstractNumId w:val="4"/>
  </w:num>
  <w:num w:numId="7" w16cid:durableId="157597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xtjQxNjU2MbQ0NzRR0lEKTi0uzszPAymwqAUAM0+nPSwAAAA="/>
  </w:docVars>
  <w:rsids>
    <w:rsidRoot w:val="00E87FE9"/>
    <w:rsid w:val="00073D96"/>
    <w:rsid w:val="0008214E"/>
    <w:rsid w:val="000B3399"/>
    <w:rsid w:val="000B4EFE"/>
    <w:rsid w:val="00127468"/>
    <w:rsid w:val="00136B7C"/>
    <w:rsid w:val="00204777"/>
    <w:rsid w:val="00215886"/>
    <w:rsid w:val="002433E6"/>
    <w:rsid w:val="0025752A"/>
    <w:rsid w:val="002D367E"/>
    <w:rsid w:val="003C0EF1"/>
    <w:rsid w:val="003F4868"/>
    <w:rsid w:val="004050D7"/>
    <w:rsid w:val="00445553"/>
    <w:rsid w:val="004666E0"/>
    <w:rsid w:val="004674FA"/>
    <w:rsid w:val="00467677"/>
    <w:rsid w:val="00473521"/>
    <w:rsid w:val="004A5DCC"/>
    <w:rsid w:val="004D4784"/>
    <w:rsid w:val="00512E8A"/>
    <w:rsid w:val="00540EAB"/>
    <w:rsid w:val="00554106"/>
    <w:rsid w:val="005551F3"/>
    <w:rsid w:val="00556E7B"/>
    <w:rsid w:val="00592B1E"/>
    <w:rsid w:val="005C1831"/>
    <w:rsid w:val="005C4E2B"/>
    <w:rsid w:val="006D24DC"/>
    <w:rsid w:val="0074031A"/>
    <w:rsid w:val="007C5F45"/>
    <w:rsid w:val="007D4311"/>
    <w:rsid w:val="00811EE4"/>
    <w:rsid w:val="008910A6"/>
    <w:rsid w:val="009F567C"/>
    <w:rsid w:val="00A86FC9"/>
    <w:rsid w:val="00AB6351"/>
    <w:rsid w:val="00B61B89"/>
    <w:rsid w:val="00BE0AC8"/>
    <w:rsid w:val="00C17767"/>
    <w:rsid w:val="00C7711E"/>
    <w:rsid w:val="00D01A97"/>
    <w:rsid w:val="00D153D9"/>
    <w:rsid w:val="00D16150"/>
    <w:rsid w:val="00D63CAC"/>
    <w:rsid w:val="00D87C8F"/>
    <w:rsid w:val="00E77641"/>
    <w:rsid w:val="00E87FE9"/>
    <w:rsid w:val="00EA179B"/>
    <w:rsid w:val="00F757F4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380F3"/>
  <w15:docId w15:val="{F07BA01E-6599-4558-BCD0-631051C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9"/>
      <w:ind w:left="100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3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2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3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3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21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36B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6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PaperCover">
    <w:name w:val="TitleOfPaper_Cover"/>
    <w:basedOn w:val="Normal"/>
    <w:rsid w:val="004D4784"/>
    <w:pPr>
      <w:keepNext/>
      <w:keepLines/>
      <w:widowControl/>
      <w:tabs>
        <w:tab w:val="right" w:pos="8640"/>
      </w:tabs>
      <w:autoSpaceDE/>
      <w:autoSpaceDN/>
      <w:spacing w:line="480" w:lineRule="auto"/>
      <w:jc w:val="center"/>
    </w:pPr>
    <w:rPr>
      <w:sz w:val="24"/>
    </w:rPr>
  </w:style>
  <w:style w:type="paragraph" w:customStyle="1" w:styleId="AuthorInfo">
    <w:name w:val="Author Info"/>
    <w:basedOn w:val="Normal"/>
    <w:rsid w:val="004D4784"/>
    <w:pPr>
      <w:widowControl/>
      <w:tabs>
        <w:tab w:val="right" w:pos="8640"/>
      </w:tabs>
      <w:autoSpaceDE/>
      <w:autoSpaceDN/>
      <w:spacing w:line="480" w:lineRule="auto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leadauthor@email.com" TargetMode="External"/><Relationship Id="rId13" Type="http://schemas.openxmlformats.org/officeDocument/2006/relationships/hyperlink" Target="mailto:3co_authortwo@e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co_authorone@e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3co_authortwo@e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leadauthor@e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co_authorone@email.com" TargetMode="External"/><Relationship Id="rId10" Type="http://schemas.openxmlformats.org/officeDocument/2006/relationships/hyperlink" Target="mailto:3co_authortwo@e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co_authorone@email.com" TargetMode="External"/><Relationship Id="rId14" Type="http://schemas.openxmlformats.org/officeDocument/2006/relationships/hyperlink" Target="mailto:1leadauth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A0FD-5A54-4E00-9C57-E89637AB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1398</Words>
  <Characters>8626</Characters>
  <Application>Microsoft Office Word</Application>
  <DocSecurity>0</DocSecurity>
  <Lines>179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LETTERHEAD.cdr</vt:lpstr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LETTERHEAD.cdr</dc:title>
  <dc:creator>Nizna Ali Didi</dc:creator>
  <cp:lastModifiedBy>Fazeela Ibrahim</cp:lastModifiedBy>
  <cp:revision>6</cp:revision>
  <dcterms:created xsi:type="dcterms:W3CDTF">2025-01-06T05:24:00Z</dcterms:created>
  <dcterms:modified xsi:type="dcterms:W3CDTF">2025-01-15T04:07:00Z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GrammarlyDocumentId">
    <vt:lpwstr>7356446b7cf5e3f5d96011acd87b286d404ecfc475e4a9d9c4d71b9507322720</vt:lpwstr>
  </property>
</Properties>
</file>